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zproreda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REPUBLIKA HRVATSKA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 xml:space="preserve"> 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POŽEŠKO-SLAVONSKA ŽUPANIJA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OSNOVNA ŠKOLA JULIJA KEMPFA, POŽEGA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34 000 P O Ž E G A, Dr. Franje Tuđmana 2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Tel:034/273-799, Fax:034/312-826</w:t>
      </w:r>
    </w:p>
    <w:p>
      <w:pPr>
        <w:pStyle w:val="Bezproreda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  <w:u w:val="single"/>
        </w:rPr>
        <w:t xml:space="preserve">skola@os-jkempfa-pozega.skole.hr 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Tel: 034/273799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Požega, 31. siječnja 2024.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 ZA RAZDOBLJE  1.1.2023. - 31.12.2023.</w:t>
      </w:r>
    </w:p>
    <w:p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škole je osnovno obrazovanje učenika od 1. do 8. razreda te obrazovanje učenika s poteškoćama u razvoju raspoređenih u posebne odjele (1. do 8. razred) i odgojno – obrazovne skupine (od 7. do 21. godine života). </w:t>
      </w:r>
    </w:p>
    <w:p>
      <w:pPr>
        <w:pStyle w:val="Tijeloteksta"/>
        <w:tabs>
          <w:tab w:val="clear" w:pos="360"/>
          <w:tab w:val="left" w:pos="1080"/>
          <w:tab w:val="left" w:pos="1440"/>
        </w:tabs>
        <w:spacing w:line="276" w:lineRule="auto"/>
        <w:rPr>
          <w:sz w:val="24"/>
        </w:rPr>
      </w:pPr>
      <w:r>
        <w:rPr>
          <w:sz w:val="24"/>
        </w:rPr>
        <w:t>Osnovna djelatnost škole je obrazovanje učenika kako bi usvojili potrebna znanja za daljnje školovanje, a za kvalitetno provođenje programa potrebno je redovito stručno usavršavanje nastavnika i ostalog osoblja kroz seminare i savjetovanja. Stručno usavršavanje učitelja organizirano je prema rasporedu stručnih skupova koje planira Agencija za odgoj i obrazovanje Republike Hrvatske, kao i Ministarstvo znanosti i obrazovanja.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 aktivnosti provode se u skladu sa zakonskim aktima prema financijskom planu, godišnjem planu i programu škole i školskom kurikulumu.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Financijska sredstva potrebna za rad osiguravaju se redovitim financiranjem predviđenim financijskim planom, a raspoređenim po pozicijama i kontima. Financijski plan sadrži izvore financiranja za materijalne rashode – Grad Požega – Zakonski standard, a za plaće 3 zaposlenice u produženom boravku – iznad zakonski standard te vlastiti prihodi i donacije. Plaća i ostala materijalna prava zaposlenih financiraju se iz Ministarstva znanosti, obrazovanja i sporta.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školi su organizirane </w:t>
      </w:r>
      <w:r>
        <w:rPr>
          <w:rFonts w:ascii="Times New Roman" w:hAnsi="Times New Roman"/>
          <w:sz w:val="24"/>
          <w:szCs w:val="24"/>
        </w:rPr>
        <w:t>četiri</w:t>
      </w:r>
      <w:r>
        <w:rPr>
          <w:rFonts w:ascii="Times New Roman" w:hAnsi="Times New Roman"/>
          <w:sz w:val="24"/>
          <w:szCs w:val="24"/>
        </w:rPr>
        <w:t xml:space="preserve"> skupine produženog boravka za učenike razredne nastave, a u ovoj školskoj godini boravak pohađa </w:t>
      </w:r>
      <w:r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 xml:space="preserve"> učenika. Troškove produženog boravka snose roditelji. </w:t>
      </w:r>
    </w:p>
    <w:p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Namirnice za pripremu obroka u školskoj kuhinji u potpunosti su financirane iz sredstava državnog proračuna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BILANCU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Pozicija B001 Imovina ima  </w:t>
      </w:r>
      <w:r>
        <w:rPr>
          <w:rFonts w:ascii="Times New Roman" w:hAnsi="Times New Roman"/>
          <w:sz w:val="24"/>
          <w:szCs w:val="24"/>
        </w:rPr>
        <w:t>povećanje</w:t>
      </w:r>
      <w:r>
        <w:rPr>
          <w:rFonts w:ascii="Times New Roman" w:hAnsi="Times New Roman"/>
          <w:sz w:val="24"/>
          <w:szCs w:val="24"/>
        </w:rPr>
        <w:t xml:space="preserve"> (za </w:t>
      </w:r>
      <w:r>
        <w:rPr>
          <w:rFonts w:ascii="Times New Roman" w:hAnsi="Times New Roman"/>
          <w:sz w:val="24"/>
          <w:szCs w:val="24"/>
        </w:rPr>
        <w:t>88.878,75 eur</w:t>
      </w:r>
      <w:r>
        <w:rPr>
          <w:rFonts w:ascii="Times New Roman" w:hAnsi="Times New Roman"/>
          <w:sz w:val="24"/>
          <w:szCs w:val="24"/>
        </w:rPr>
        <w:t xml:space="preserve">, za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sukladno tome na obvezama i vlastitim izvorima </w:t>
      </w:r>
      <w:r>
        <w:rPr>
          <w:rFonts w:ascii="Times New Roman" w:hAnsi="Times New Roman"/>
          <w:sz w:val="24"/>
          <w:szCs w:val="24"/>
        </w:rPr>
        <w:t xml:space="preserve">povećanje je u istom iznosu.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Odstupanja u odnosu na stanje 1. siječnja navedena su na sliedećim pozicijama: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  Nefinancijska  imovina (indeks 7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iskazuje  smanjenje od </w:t>
      </w:r>
      <w:r>
        <w:rPr>
          <w:rFonts w:ascii="Times New Roman" w:hAnsi="Times New Roman"/>
          <w:sz w:val="24"/>
          <w:szCs w:val="24"/>
        </w:rPr>
        <w:t>8.780,49 eur</w:t>
      </w:r>
      <w:r>
        <w:rPr>
          <w:rFonts w:ascii="Times New Roman" w:hAnsi="Times New Roman"/>
          <w:sz w:val="24"/>
          <w:szCs w:val="24"/>
        </w:rPr>
        <w:t>, jer je ispravak vrijednosti imovine veći nego što je  nabavljeno nove imovine u tekućoj godini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Financijska imovina (indeks 1</w:t>
      </w:r>
      <w:r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poziciji 111 Novac u banci  iskazano je </w:t>
      </w:r>
      <w:r>
        <w:rPr>
          <w:rFonts w:ascii="Times New Roman" w:hAnsi="Times New Roman"/>
          <w:sz w:val="24"/>
          <w:szCs w:val="24"/>
        </w:rPr>
        <w:t>povećanje</w:t>
      </w:r>
      <w:r>
        <w:rPr>
          <w:rFonts w:ascii="Times New Roman" w:hAnsi="Times New Roman"/>
          <w:sz w:val="24"/>
          <w:szCs w:val="24"/>
        </w:rPr>
        <w:t xml:space="preserve"> novca u banci</w:t>
      </w:r>
      <w:r>
        <w:rPr>
          <w:rFonts w:ascii="Times New Roman" w:hAnsi="Times New Roman"/>
          <w:sz w:val="24"/>
          <w:szCs w:val="24"/>
        </w:rPr>
        <w:t>. U</w:t>
      </w:r>
      <w:r>
        <w:rPr>
          <w:rFonts w:ascii="Times New Roman" w:hAnsi="Times New Roman"/>
          <w:sz w:val="24"/>
          <w:szCs w:val="24"/>
        </w:rPr>
        <w:t xml:space="preserve">plaćen </w:t>
      </w:r>
      <w:r>
        <w:rPr>
          <w:rFonts w:ascii="Times New Roman" w:hAnsi="Times New Roman"/>
          <w:sz w:val="24"/>
          <w:szCs w:val="24"/>
        </w:rPr>
        <w:t>je dio</w:t>
      </w:r>
      <w:r>
        <w:rPr>
          <w:rFonts w:ascii="Times New Roman" w:hAnsi="Times New Roman"/>
          <w:sz w:val="24"/>
          <w:szCs w:val="24"/>
        </w:rPr>
        <w:t xml:space="preserve"> sredstava </w:t>
      </w:r>
      <w:r>
        <w:rPr>
          <w:rFonts w:ascii="Times New Roman" w:hAnsi="Times New Roman"/>
          <w:sz w:val="24"/>
          <w:szCs w:val="24"/>
        </w:rPr>
        <w:t>za provođenje</w:t>
      </w:r>
      <w:r>
        <w:rPr>
          <w:rFonts w:ascii="Times New Roman" w:hAnsi="Times New Roman"/>
          <w:sz w:val="24"/>
          <w:szCs w:val="24"/>
        </w:rPr>
        <w:t xml:space="preserve"> ERASMUS</w:t>
      </w:r>
      <w:r>
        <w:rPr>
          <w:rFonts w:ascii="Times New Roman" w:hAnsi="Times New Roman"/>
          <w:sz w:val="24"/>
          <w:szCs w:val="24"/>
        </w:rPr>
        <w:t xml:space="preserve"> projekta</w:t>
      </w:r>
      <w:r>
        <w:rPr>
          <w:rFonts w:ascii="Times New Roman" w:hAnsi="Times New Roman"/>
          <w:sz w:val="24"/>
          <w:szCs w:val="24"/>
        </w:rPr>
        <w:t>, od kojeg je veći dio ostao na računu za  potrebe projekta tijekom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odine. Uplaćena su i sredstva za udžbenike i namirnice koje nisu utrošene do kraja godine.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poziciji 129 </w:t>
      </w:r>
      <w:r>
        <w:rPr>
          <w:rFonts w:ascii="Times New Roman" w:hAnsi="Times New Roman"/>
          <w:sz w:val="24"/>
          <w:szCs w:val="24"/>
        </w:rPr>
        <w:t>Ostala p</w:t>
      </w:r>
      <w:r>
        <w:rPr>
          <w:rFonts w:ascii="Times New Roman" w:hAnsi="Times New Roman"/>
          <w:sz w:val="24"/>
          <w:szCs w:val="24"/>
        </w:rPr>
        <w:t xml:space="preserve">otraživanja </w:t>
      </w:r>
      <w:r>
        <w:rPr>
          <w:rFonts w:ascii="Times New Roman" w:hAnsi="Times New Roman"/>
          <w:sz w:val="24"/>
          <w:szCs w:val="24"/>
        </w:rPr>
        <w:t>prikazano 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povećanje, a o</w:t>
      </w:r>
      <w:r>
        <w:rPr>
          <w:rFonts w:ascii="Times New Roman" w:hAnsi="Times New Roman"/>
          <w:sz w:val="24"/>
          <w:szCs w:val="24"/>
        </w:rPr>
        <w:t>dnosi se na bolovanja preko 42 dana, tijekom godine je u nekoliko navrata iznos bolovanja zatvoren prema Uputi Ministarstva financija</w:t>
      </w:r>
      <w:r>
        <w:rPr>
          <w:rFonts w:ascii="Times New Roman" w:hAnsi="Times New Roman"/>
          <w:sz w:val="24"/>
          <w:szCs w:val="24"/>
        </w:rPr>
        <w:t>, ali u manjem iznosu nego što je ostvareno u ovoj godini.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poziciji 193 Kontinuirani rashodi budućih razdoblja je vidljivo povećanje, a odnosi se na povećanje plaća za djelatnike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Pozicija B003 Obveze i vlastiti izvori (indeks </w:t>
      </w:r>
      <w:r>
        <w:rPr>
          <w:rFonts w:ascii="Times New Roman" w:hAnsi="Times New Roman"/>
          <w:sz w:val="24"/>
          <w:szCs w:val="24"/>
        </w:rPr>
        <w:t>140,9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povećanje</w:t>
      </w:r>
      <w:r>
        <w:rPr>
          <w:rFonts w:ascii="Times New Roman" w:hAnsi="Times New Roman"/>
          <w:sz w:val="24"/>
          <w:szCs w:val="24"/>
        </w:rPr>
        <w:t xml:space="preserve"> je sukladno povećanju imovine.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Odstupanja su vidljiva na sljedećim pozicijama: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pozicija 2 Obveze – vidljivo je povećanje u odnosu na početak razdoblja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koje se odnosi na povećanje obveza za zaposlene, </w:t>
      </w:r>
      <w:r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obveza za materijalne rashode, te </w:t>
      </w:r>
      <w:r>
        <w:rPr>
          <w:rFonts w:ascii="Times New Roman" w:hAnsi="Times New Roman"/>
          <w:sz w:val="24"/>
          <w:szCs w:val="24"/>
        </w:rPr>
        <w:t xml:space="preserve">povećanje </w:t>
      </w:r>
      <w:r>
        <w:rPr>
          <w:rFonts w:ascii="Times New Roman" w:hAnsi="Times New Roman"/>
          <w:sz w:val="24"/>
          <w:szCs w:val="24"/>
        </w:rPr>
        <w:t xml:space="preserve">obveza za </w:t>
      </w:r>
      <w:r>
        <w:rPr>
          <w:rFonts w:ascii="Times New Roman" w:hAnsi="Times New Roman"/>
          <w:sz w:val="24"/>
          <w:szCs w:val="24"/>
        </w:rPr>
        <w:t>nabavu nefinancijske imovine.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pozicija 9 Vlastiti izvori – vidljivo je </w:t>
      </w:r>
      <w:r>
        <w:rPr>
          <w:rFonts w:ascii="Times New Roman" w:hAnsi="Times New Roman"/>
          <w:sz w:val="24"/>
          <w:szCs w:val="24"/>
        </w:rPr>
        <w:t>povećanje</w:t>
      </w:r>
      <w:r>
        <w:rPr>
          <w:rFonts w:ascii="Times New Roman" w:hAnsi="Times New Roman"/>
          <w:sz w:val="24"/>
          <w:szCs w:val="24"/>
        </w:rPr>
        <w:t xml:space="preserve">, a što je rezultat </w:t>
      </w:r>
      <w:r>
        <w:rPr>
          <w:rFonts w:ascii="Times New Roman" w:hAnsi="Times New Roman"/>
          <w:sz w:val="24"/>
          <w:szCs w:val="24"/>
        </w:rPr>
        <w:t xml:space="preserve">ostvarenog viška poslovanja u odnosu na prethodnu godinu kada je ostvaren manjak.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ozicij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996 Izvanbilančni zapisi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odnosi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isporuku opreme školama, koju smo prema uputi Ministarstva dužni voditi u Izvanbilančnoj evidenciji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PRIHODIMA I RASHODIMA, PRIMICIMA I IZDACIMA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(OBRAZAC PR-RAS)</w:t>
      </w:r>
    </w:p>
    <w:p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siječanj - prosinac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 je ukupan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prihod poslovanja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2.192.142,41 eur.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Odstupanje se pojavljuje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sljedećim pozicijama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6361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jer je tijekom tekuće godine ostvareno više prihoda od MZO za plaće zaposlenika zbog povećanja osnovice za plaće,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6393  iskazan je veći prihod u tekućoj godini za uplate u sklopu projekta Naša školska užina,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6526 smanjenje jer se sada ovaj prihod odnosi samo na produženi boravak, a ne i na prehranu svih učenika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6615 primljeno je više uplata u tekućem razdoblju prema izdanim računima za najam dvorane,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6631 povećanje jer smo ostvarili više donacija nego u prethodnoj godini.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671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jer je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sredstava iz nadležnog proračuna za pokriće materijalnih rashoda i nabavu nefinancijske imovine.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Rashodi poslovanja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poziciji 3 u razdoblju siječanj - prosinac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2.063.424,46 eura.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Odstupanje se pojavljuje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sljedećim pozicijama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 rashodi za zaposlene su povećani u odnosu na prošlo razdoblje, zbog primjene nove odluke o povećanju osnovice za obračun plaće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321 Naknade troškova zaposlenima, rashodi su povećani, a najvećim dijelom se odnose na službena putovanja, gotovo sva usavršavanja zaposlenika više nisu on-line te su cijene kotizacije i smještaja porasle u odnosu na prethodno razdoblje.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322 Rashodi za materijal i energiju, ostvareno je povećanje rashoda. Najvećim dijelom se odnosi na namirnice za prehranu učenika koju financira MZO. Troškovi energije su značajno smanjeni zbog nepoznatog razloga opskrbljivača energentima.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323 na ovom kontu nisu vidljive značajne promjene u odnosu na prethodnu godinu.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329 ostali nespomenuti rashodi poslovanja su smanjeni, a sredstva su preraspodijeljena druge pozicije.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Rashodi za nabavu nefinancijske imovine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poziciji 4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nego u proteklom razdoblju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odstupanje se pojavljuje na: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 uredska oprema i  namještaj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nabavljeno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više opreme, odnosno klupe, stolice i katedre za učionice.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4227 uređaji, strojevi i oprema za ostale namjene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najveće povećanje, a odnosi se na nabavu konvektomata, kako bi u kuhinji mogli pratiti povećane potrebe pripreme hrane.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Izvještaju o prihodima i rashodima, primicima i izdacima za razdoblje od 01. siječnja do 31. prosinca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iskazan je: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prihoda poslovanja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001 u iznosu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128.717,95 eura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poslovanja – preneseni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62.969,67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manjak prihoda od nefinancijske imovine Y002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56.966,66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na poziciji X006 iskazan višak prihoda i primitaka raspoloživ u sljedećem razdoblju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8.781,62 eur.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PROMJENAMA U VRIJEDNOSTI I OBUJMU IMOVINE I OBVEZA  (OBRAZAC P-VRIO)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obrascu P-VRIO nema evidentiranih promjena.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 (OBRAZAC OBVEZE)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r-HR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izvještaju  početno stanje obveza na dan 1.1.202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iznosilo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208.849,83 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(V001). To su obveze koje su se odnosile na plaće za prosinac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 materijalne i financijske rashode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g., te za bolovanja na teret HZZO.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godine Škola je bila u mogućnosti podmiriti prenesene obveze iz prethodne godine i osigurati podmirenje tekućih dospjelih obveza.</w:t>
      </w:r>
    </w:p>
    <w:p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izvještaju je iskazano  stanje obveza na dan 31.12.202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235.988,05 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(V006)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 toga je 50.726,39 eur dospjelih, a 185.261,66 eur nedospjelih obveza.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nedospjelim obvezama se nalaze: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dobavljačima obrtnih sredstava za materijalne i financijske rashode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dospijevaju u siječnju i u veljači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bveze za rashode budućih razdoblja - obveze za zaposlene za prosinac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za bolovanja na teret HZZO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>
      <w:pPr>
        <w:spacing w:after="0" w:line="240" w:lineRule="auto"/>
        <w:ind w:left="183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Kovačević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Kornelija Sabljak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C33"/>
    <w:multiLevelType w:val="hybridMultilevel"/>
    <w:tmpl w:val="D278C4C8"/>
    <w:lvl w:ilvl="0" w:tplc="23A0F5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15AD4"/>
    <w:multiLevelType w:val="hybridMultilevel"/>
    <w:tmpl w:val="DE3A0A94"/>
    <w:lvl w:ilvl="0" w:tplc="4CD63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5EBC"/>
    <w:multiLevelType w:val="hybridMultilevel"/>
    <w:tmpl w:val="3C1A370E"/>
    <w:lvl w:ilvl="0" w:tplc="23A0F5EE"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4C11E5F"/>
    <w:multiLevelType w:val="hybridMultilevel"/>
    <w:tmpl w:val="BF3625EC"/>
    <w:lvl w:ilvl="0" w:tplc="83C489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8A22FF"/>
    <w:multiLevelType w:val="hybridMultilevel"/>
    <w:tmpl w:val="31FE54FE"/>
    <w:lvl w:ilvl="0" w:tplc="23A0F5E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10FD-0240-46EB-AC55-75514CA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customStyle="1" w:styleId="a">
    <w:name w:val="_"/>
  </w:style>
  <w:style w:type="character" w:styleId="Hiperveza">
    <w:name w:val="Hyperlink"/>
    <w:rPr>
      <w:color w:val="0563C1"/>
      <w:u w:val="single"/>
    </w:rPr>
  </w:style>
  <w:style w:type="paragraph" w:styleId="Tijeloteksta">
    <w:name w:val="Body Text"/>
    <w:basedOn w:val="Normal"/>
    <w:link w:val="TijelotekstaChar"/>
    <w:pPr>
      <w:tabs>
        <w:tab w:val="left" w:pos="36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Igor Kovačević</cp:lastModifiedBy>
  <cp:revision>17</cp:revision>
  <cp:lastPrinted>2023-01-30T12:56:00Z</cp:lastPrinted>
  <dcterms:created xsi:type="dcterms:W3CDTF">2016-07-10T11:32:00Z</dcterms:created>
  <dcterms:modified xsi:type="dcterms:W3CDTF">2024-01-31T13:28:00Z</dcterms:modified>
</cp:coreProperties>
</file>