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OBRAZLOŽENJE OPĆEG DIJELA FINANCIJSKOG PLANA ZA 2025. GODINU I</w:t>
      </w:r>
    </w:p>
    <w:p>
      <w:pPr>
        <w:pStyle w:val="Bezproreda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PROJEKCIJA ZA 2026. I 2027. GODINU</w:t>
      </w:r>
    </w:p>
    <w:p>
      <w:pPr>
        <w:pStyle w:val="Bezproreda"/>
        <w:spacing w:line="276" w:lineRule="auto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1.Uvod</w:t>
      </w:r>
    </w:p>
    <w:p>
      <w:pPr>
        <w:pStyle w:val="Bezproreda"/>
        <w:spacing w:line="276" w:lineRule="auto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financijskog plana Osnovne škole Julija Kempfa za razdoblje 2026.-2028. godine izrađen je prema metodologiji propisanoj Zakonom o proračunu (NN 144/24) i podzakonskim aktima kojima se regulira provedba zakonskih rješenja, i to Pravilnikom o proračunskim klasifikacijama (NN 1/24), Pravilnikom o proračunskom računovodstvu i računskom planu (NN 158/23) i Zakonom o fiskalnoj odgovornosti (NN 111/18 i 83/23), Pravilnik o korištenju sredstava Europske unije (NN 44/24), Uredba o načinu ocjene i postupku odobravanja investicijskih projekata (NN 158/23). Sukladno Zakonu o proračunu, a na temelju Smjernica ekonomske i fiskalne politike za trogodišnje razdoblje Ministarstvo financija sastavilo je Upute za izradu proračuna jedinica lokalne i područne (regionalne) samouprave za razdoblje 2026.-2028. Na temelju dostavljenih uputa, odjel za financije osnivača izradio je Upute za izradu proračuna upravnih tijela i proračunskih korisnika proračuna za razdoblje 2026.-2028., te ih dostavio na postupanje. Izrada financijskih planova zasniva se na proračunskim načelima zakonitosti, ispravnosti, točnosti, uravnoteženosti, načela jedne godine i transparentnosti. Financijski plan Osnovne škole Julija Kempfa čine prihodi i primici, te rashodi i izdaci raspoređeni u programe koji se sastoje od aktivnosti i projekata, a iskazani su prema ekonomskoj i funkcijskoj klasifikaciji, te izvorima financiranja. Obrazloženje prijedloga financijskog plana sadrži obrazloženje općeg dijela financijskog plana po ekonomskoj klasifikaciji i izvorima financiranja. Opći dio financijskog plana sastoji se od Računa prihoda i rashoda i Računa financiranja.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Račun prihoda i rashoda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Osnovne škole Julija Kempfa za 2026. godinu planiran je u iznosu 3.139.680,00 eura. Strukturu Prijedloga financijskog plana čine:</w:t>
      </w:r>
      <w:r>
        <w:rPr>
          <w:rFonts w:ascii="Times New Roman" w:hAnsi="Times New Roman" w:cs="Times New Roman"/>
        </w:rPr>
        <w:cr/>
        <w:t>• Prihodi poslovanja: 3.139.680,00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Rashodi poslovanja: 3.098.180,00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Rashodi za nabavu nefinancijske imovine: 41.500,00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Sredstva iz prethodne godine: 10.000,00 EUR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 Prihodi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za 2026. godinu planirani su u iznosu 3.139.680,00 EUR.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>
        <w:tc>
          <w:tcPr>
            <w:tcW w:w="6799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prihoda</w:t>
            </w:r>
          </w:p>
        </w:tc>
        <w:tc>
          <w:tcPr>
            <w:tcW w:w="2263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6799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UKUPNI PRIHODI</w:t>
            </w:r>
          </w:p>
        </w:tc>
        <w:tc>
          <w:tcPr>
            <w:tcW w:w="2263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3.139.680,00</w:t>
            </w:r>
          </w:p>
        </w:tc>
      </w:tr>
      <w:tr>
        <w:tc>
          <w:tcPr>
            <w:tcW w:w="6799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Prihodi poslovanja</w:t>
            </w:r>
          </w:p>
        </w:tc>
        <w:tc>
          <w:tcPr>
            <w:tcW w:w="2263" w:type="dxa"/>
          </w:tcPr>
          <w:p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3.139.680,00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2.717.330,00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imovine                                                                                  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63.000,00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iz proračuna</w:t>
            </w: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354.440,00</w:t>
            </w:r>
          </w:p>
        </w:tc>
      </w:tr>
      <w:tr>
        <w:tc>
          <w:tcPr>
            <w:tcW w:w="6799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Kazne, upravne mjere i ostali prihodi                                                             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</w:tbl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izvorima financiranja, prihodi za 2026. godinu planirani su kako slijedi: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 Opći prihodi i primici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211.440,00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numPr>
                <w:ilvl w:val="1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Vlastiti prihodi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 Prihodi za posebne namjene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63.400,00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Pomoći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2.717.330,00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Donacije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3.139.680,00</w:t>
            </w:r>
          </w:p>
        </w:tc>
      </w:tr>
    </w:tbl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2.1.1. Prihodi poslovanja</w:t>
      </w: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proreda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poslovanja za 2026. godinu planirani su u iznosu od 3.139.680,00 eura.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Pomoći iz inozemstva i od subjekata unutar općeg proračuna najvećim se dijelom odnose na pomoći od MZO za financiranje rashoda za zaposlene koji se isplaćuju iz državnog proračuna i naknadu za nezapošljavanje invalida, na pomoći iz MZO za nabavu knjiga za knjižnicu i udžbenika za učenike, na pomoći MZO za prijevoz, materijal za nastavu u posebnim odjelima. Također, ovdje je uključena i prehrana svih učenika te plaće i materijalna prava pomoćnika u nastavi. Pomoći iz inozemstva i od subjekata unutar općeg proračuna planirana su u iznosu od 2.717.330,00 eur.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imovine odnose se na prihode od kamata na sredstva na žiro računu. Prihodi od imovine planirani su u iznosu 10,00 eur.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upravnih i administrativnih pristojbi, pristojbi po posebnim propisima i naknada odnose se na uplate roditelja za produženi boravak. Prihodi od upravnih i administrativnih pristojbi, pristojbi po posebnim propisima i naknada planirani su u iznosu 63.000,00 eur.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prodaje proizvoda i robe te pruženih usluga i prihodi od donacija odnose se na prihode od najma školske dvorane i donacija primljenih za potrebe redovnog poslovanja. Prihodi od prodaje proizvoda i robe te pruženih usluga i prihodi od donacija planirani su u iznosu 4.200,00 eur.                        </w:t>
      </w:r>
    </w:p>
    <w:p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iz proračuna odnose se na decentralizirana sredstva od osnivača. Prihodi iz proračuna, zakonski standard, odnose se na materijalne i financijske rashode te za nabavu opreme iz decentraliziranih izvora potrebnih za redovno obavljanje djelatnosti i iznose 142.760,00 eur. Prihodi iz proračuna, iznad zakonski standard, odnose se na plaće i materijalna prava zaposlenika u produženom boravku koje financira Grad Požega, na plaće i materijalna prava za pomoćnike u nastavi za djecu s teškoćama te na troškove za nabavku radnih bilježnica. Sredstva iznad zakonskog standarda planirana su u iznosu 211.440,00 eur.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Kazne, upravne mjere i ostali prihodi odnose se na zakasninu za knjižnicu, uplate HŠSS-a za prijevoz na regionalna i državna natjecanja. Kazne, upravne mjere i ostali prihodi planirani su u iznosu 700,00 eur.  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2.2. Rashodi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za 2026. godinu planirani su u iznosu 3.139.680,00 eura. Pregled rashoda prema ekonomskoj klasifikaciji na razini skupine daje se u tabličnom prikazu:</w:t>
      </w:r>
    </w:p>
    <w:p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rashoda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UKUPNI RASHODI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3.139.680,00</w:t>
            </w:r>
          </w:p>
        </w:tc>
      </w:tr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Rashodi poslovanja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3.098.180,00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2.565.700,00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495.790,00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35.000,00</w:t>
            </w:r>
          </w:p>
        </w:tc>
      </w:tr>
      <w:tr>
        <w:tc>
          <w:tcPr>
            <w:tcW w:w="4531" w:type="dxa"/>
            <w:vAlign w:val="bottom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4531" w:type="dxa"/>
            <w:vAlign w:val="bottom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1.240,00</w:t>
            </w:r>
          </w:p>
        </w:tc>
      </w:tr>
      <w:tr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Rashodi za nabavu nefinancijske imovine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41.500,00</w:t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izvorima financiranja, rashodi za 2026. godinu planirani su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Iznos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1.0. Opći prihodi i primici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211.440,00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numPr>
                <w:ilvl w:val="1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 Vlastiti prihodi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1.510,00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 Vlastiti prihodi PK-rezultat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 Prihodi za posebne namjene PK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63.400,00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4.9. Prihodi za posebne namjene PK-rezultat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Pomoći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2.707.3300,00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 Pomoći-rezultat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 Donacije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6.4.Donacije-rezultat</w:t>
            </w:r>
          </w:p>
        </w:tc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1.000,00</w:t>
            </w:r>
          </w:p>
        </w:tc>
      </w:tr>
      <w:tr>
        <w:tc>
          <w:tcPr>
            <w:tcW w:w="4531" w:type="dxa"/>
          </w:tcPr>
          <w:p>
            <w:pPr>
              <w:pStyle w:val="Bezproreda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4531" w:type="dxa"/>
          </w:tcPr>
          <w:p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3.139.680,00</w:t>
            </w: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2.2.1. Rashodi poslovanja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poslovanja za 2026. godinu planirani su u iznosu od 3.139.680,00 eura.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zaposlene odnose se na bruto plaće zaposlenika, učitelja u produženom boravku, plaće za pomoćnike u nastavi te na ostale rashode za zaposlene i doprinose na plaću. Rashodi za zaposlene planirani su u iznosu 2.565.700,00 eur.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Materijalni rashodi obuhvaćaju rashode za potrebe redovnog poslovanja (nabava uredskog materijala, službena putovanja, stručno usavršavanje zaposlenika, energiju, materijal, sitni inventar, usluge tekućeg održavanja, rashode za usluge telefona, pošte i prijevoza, zdravstvene usluge, računalna usluge i ostale usluge, intelektualna usluge, premije osiguranja, članarine). Materijalni rashodi planirani su u iznosu 495.790,00 eur.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rashodi odnose se na usluge platnog prometa. Financijski rashodi planirani su u iznosu 450,00 eur.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Naknade građanima i kućanstvima na temelju osiguranja i druge naknade odnose se na nabavu radnih bilježnica koje financira osnivač. Naknade građanima i kućanstvima na temelju osiguranja i druge naknade planirane su u iznosu 35.000,00 eur.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Ostali rashodi odnose se na </w:t>
      </w:r>
      <w:r>
        <w:rPr>
          <w:rFonts w:ascii="Times New Roman" w:hAnsi="Times New Roman" w:cs="Times New Roman"/>
        </w:rPr>
        <w:t>nabavu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zaliha menstrualnih higijenskih potrepština od strane Ministarstva rada, mirovinskog sustava, obitelji i socijalne politike</w:t>
      </w:r>
      <w:r>
        <w:rPr>
          <w:rFonts w:ascii="Times New Roman" w:hAnsi="Times New Roman" w:cs="Times New Roman"/>
        </w:rPr>
        <w:t>, a planirani su u iznosu 1.240,00 eura.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2.2.2. Rashodi za nabavu nefinancijske imovine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Rashodi za nabavu nefinancijske imovine planirani za 2026. godinu iznose 41..500,00 eura i odnose se na nabavu namještaja, računala i računalne opreme, ostalih strojeva i opreme, te za nabavu knjiga za knjižnicu i udžbenika za sve učenike.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2.3. Preneseni rezultat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višak iz prethodne godine iznosi 10.000,00 eura i potpuno se planira rasporediti u 2026. godini.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 iz izvora 3.4. Vlastiti prihodi (1.000,00 eura) namjerava se koristiti za nagrade mentorima, iz izvora 5.5. Pomoći (8.000,00 eura) za troškove zaposlenika, nabavu materijala i opreme za nastavu, ovisno o ostvarenim sredstvima do kraja godine, iz izvora 6.4. Donacije (1.000,00 eura) za službena putovanja i materijal za nastavu. </w:t>
      </w: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Račun financiranja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računu financiranja nisu planirani primici od financijske imovine i zaduživanja, te izdaci za financijsku imovinu i za otplatu kredita i zajmova.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C82"/>
    <w:multiLevelType w:val="multilevel"/>
    <w:tmpl w:val="721E6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2C61B8"/>
    <w:multiLevelType w:val="multilevel"/>
    <w:tmpl w:val="13EC8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C08F0"/>
    <w:multiLevelType w:val="multilevel"/>
    <w:tmpl w:val="15721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1E3AD5"/>
    <w:multiLevelType w:val="hybridMultilevel"/>
    <w:tmpl w:val="4B961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D30C6"/>
    <w:multiLevelType w:val="hybridMultilevel"/>
    <w:tmpl w:val="BD34F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D18AA-1F04-4EBD-9252-73DA61EB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pPr>
      <w:spacing w:after="0" w:line="240" w:lineRule="auto"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Kovačević</dc:creator>
  <cp:keywords/>
  <dc:description/>
  <cp:lastModifiedBy>Igor Kovačević</cp:lastModifiedBy>
  <cp:revision>17</cp:revision>
  <dcterms:created xsi:type="dcterms:W3CDTF">2022-12-01T11:28:00Z</dcterms:created>
  <dcterms:modified xsi:type="dcterms:W3CDTF">2025-10-15T12:10:00Z</dcterms:modified>
</cp:coreProperties>
</file>