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Proračunski korisnik 9763 - OŠ Julija Kempfa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 imenom Osnovna škola Julije Kempfa škola djeluje od početka 90-ih godine. Djelokrug djelovanja predstavlja osnovno obrazovanje učenika od prvog do osmog razreda. Učenici su raspoređeni u trideset i pet (35) razrednih odjela (dvanaest (12) razrednih odjela razredne nastave, dvanaest (12) odjela predmetne nastave i jedanaest (11) razrednih odjela za učenike s teškoćama u razvoju). Nastava je organizirana u petodnevnom radnom tjednu u dvije smjene, po nastavnom planu i programu koje je donijelo Ministarstvo, odnosno kao redovna, izborna, dodatna i dopunska. U školi je organiziran produženi boravak za učenike prvog i drugog razreda uz organizaciju toplih obrok uz sufinanciranje roditelja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1"/>
        <w:tblW w:w="9258" w:type="dxa"/>
        <w:jc w:val="center"/>
        <w:tblLook w:val="04A0" w:firstRow="1" w:lastRow="0" w:firstColumn="1" w:lastColumn="0" w:noHBand="0" w:noVBand="1"/>
      </w:tblPr>
      <w:tblGrid>
        <w:gridCol w:w="5109"/>
        <w:gridCol w:w="1417"/>
        <w:gridCol w:w="1366"/>
        <w:gridCol w:w="1366"/>
      </w:tblGrid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9763 OŠ "JULIJA KEMPFA"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PROGRAM 6000 REDOVNA DJELATNOST OSNOVNOG ŠKOLSTVA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143.000,00</w:t>
            </w:r>
          </w:p>
        </w:tc>
      </w:tr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PROGRAM 7000 REDOVNA DJELATNOST OSNOVNOG ŠKOLSTVA - IZNAD ZAKONSKI STANDARD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2.996.680,00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2.996.680,00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2.996.680,00</w:t>
            </w:r>
          </w:p>
        </w:tc>
      </w:tr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3.139.680,00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3.139.680,00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3.139.680,00</w:t>
            </w:r>
          </w:p>
        </w:tc>
      </w:tr>
    </w:tbl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NAZIV PROGRAMA: REDOVNA DJELATNOST OSNOVNOG ŠKOLSTVA - ZAKONSKI STANDARD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>
      <w:pPr>
        <w:suppressAutoHyphens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Usmjeren je na obrazovanje učenika u osnovnoj školi, poticanje učenika na izražavanje njihove kreativnosti i sposobnosti kroz slobodne aktivnosti, natjecanja, prijave na literarne i likovne natječaje, školske projekte, priredbe i manifestacije u školi. </w:t>
      </w:r>
    </w:p>
    <w:p>
      <w:pPr>
        <w:suppressAutoHyphens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Zakonska osnova za uvođenje programa: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Zakon o odgoju i obrazovanju u osnovnoj i srednjoj školi (Narodne novine, broj: 87/08., 86/09., 92/10., 105/10., 90/11., 5/12., 16/12., 86/12., 126/12., 94/13., 152/14., 07/17., 68/18., 98/19., 64/20., 151/22., 155/23. i 156/23.),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Godišnji plan i program rada,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Školski kurikulum,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Zakon o proračunu (Narodne novine, broj: 144/21.),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Pravilnik o proračunskim klasifikacijama (Narodne novine, broj: 1/24.),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Pravilnik o proračunskom računovodstvu i računskom planu (Narodne novine, broj: 158/23.),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Zakon o fiskalnoj odgovornosti (Narodne novine, broj: 111/18. i 83/23.),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Pravilnik o korištenju sredstava Europske unije (Narodne novine, broj: 44/24),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Uredba o načinu ocjene i postupku odobravanja investicijskih projekata (Narodne novine, broj:     158/23.) i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Upute za izradu proračuna.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Style w:val="Reetkatablice"/>
        <w:tblW w:w="9219" w:type="dxa"/>
        <w:jc w:val="right"/>
        <w:tblLook w:val="04A0" w:firstRow="1" w:lastRow="0" w:firstColumn="1" w:lastColumn="0" w:noHBand="0" w:noVBand="1"/>
      </w:tblPr>
      <w:tblGrid>
        <w:gridCol w:w="4825"/>
        <w:gridCol w:w="1559"/>
        <w:gridCol w:w="1417"/>
        <w:gridCol w:w="1418"/>
      </w:tblGrid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PROGRAM 6000 REDOVNA DJELATNOST OSNOVNOG ŠKOLSTVA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2028.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Aktivnost A600001 OSNOVNA AKTIVNOST OSNOVNOG ŠKOLSTVA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134.500,00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134.500,00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134.500,00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K600001 NABAVA OPREME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8.000,00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K600003 NABAVA KNJIGA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500,00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143.000,00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143.000,00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143.000,00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Osnovne aktivnosti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- odnosi se na materijalne i financijske rashode iz decentraliziranih izvora potrebnih za redovno obavljanje djelatnosti.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lang w:eastAsia="zh-CN"/>
          <w14:ligatures w14:val="none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lastRenderedPageBreak/>
        <w:t>Nabava opreme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- odnosi se na troškove nabave računala i računalne opreme te opreme potrebne za kvalitetnije obavljanje djelatnosti iz decentraliziranih izvora.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lang w:eastAsia="zh-CN"/>
          <w14:ligatures w14:val="none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Nabava knjiga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- odnosi se na troškove nabave knjiga potrebnih za kvalitetnije obavljanje djelatnosti iz decentraliziranih izvora.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982"/>
        <w:gridCol w:w="795"/>
        <w:gridCol w:w="987"/>
        <w:gridCol w:w="1154"/>
        <w:gridCol w:w="1181"/>
        <w:gridCol w:w="1320"/>
      </w:tblGrid>
      <w:t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Pokazatelj uspješnosti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Definicija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Jedinica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Polazna vrijednost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PLAN 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2026.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2027.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2028.</w:t>
            </w:r>
          </w:p>
        </w:tc>
      </w:tr>
      <w:t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Projekti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Broj pripremljenih i provedenih projekata u kojima sudjeluje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</w:p>
        </w:tc>
      </w:tr>
      <w:t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Županijska/regionalna natjecanja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Broj učenika koji sudjeluju na županijskim/regionalnim natjecanjima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Učenik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commentRangeStart w:id="0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  <w:commentRangeEnd w:id="0"/>
            <w:r>
              <w:rPr>
                <w:rStyle w:val="Referencakomentara"/>
              </w:rPr>
              <w:commentReference w:id="0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</w:p>
        </w:tc>
      </w:tr>
      <w:tr>
        <w:trPr>
          <w:trHeight w:val="5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Državna natjecanja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Broj učenika koji sudjeluju na državnim natjecanjima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Učenik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commentRangeStart w:id="1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commentRangeEnd w:id="1"/>
            <w:r>
              <w:rPr>
                <w:rStyle w:val="Referencakomentara"/>
              </w:rPr>
              <w:commentReference w:id="1"/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50</w:t>
            </w:r>
          </w:p>
        </w:tc>
      </w:tr>
    </w:tbl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NAZIV PROGRAMA:  REDOVNA DJELATNOST OSNOVNOG ŠKOLSTVA – IZNAD ZAKONSKI STANDARD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</w:p>
    <w:p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Usmjeren je na omogućavanje razvoja djeteta kao socijalnog bića kroz život i suradnju s ostalima kako bi doprinijeli dobru u društvu te pripremanje djeteta za daljnje obrazovanje i cjeloživotno učenje (učiti kako učiti).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Zakonska osnova za uvođenje programa: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Zakon o odgoju i obrazovanju u osnovnoj i srednjoj školi (Narodne novine, broj: 87/08., 86/09., 92/10., 105/10., 90/11., 5/12., 16/12., 86/12., 126/12., 94/13., 152/14., 07/17., 68/18., 98/19., 64/20., 151/22., 155/23. i 156/23.),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Godišnji plan i program rada,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Školski kurikulum,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Zakon o proračunu (Narodne novine, broj: 144/21.),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Pravilnik o proračunskim klasifikacijama (Narodne novine, broj: 1/24.),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Pravilnik o proračunskom računovodstvu i računskom planu (Narodne novine, broj: 158/23.)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Pravilnik o korištenju sredstava Europske unije (Narodne novine, broj: 44/24),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Uredba o načinu ocjene i postupku odobravanja investicijskih projekata (Narodne novine, broj:     158/23.) i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Upute za izradu proračuna.</w:t>
      </w:r>
    </w:p>
    <w:p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Style w:val="Reetkatablice"/>
        <w:tblW w:w="9163" w:type="dxa"/>
        <w:jc w:val="right"/>
        <w:tblLook w:val="04A0" w:firstRow="1" w:lastRow="0" w:firstColumn="1" w:lastColumn="0" w:noHBand="0" w:noVBand="1"/>
      </w:tblPr>
      <w:tblGrid>
        <w:gridCol w:w="4820"/>
        <w:gridCol w:w="1559"/>
        <w:gridCol w:w="1418"/>
        <w:gridCol w:w="1366"/>
      </w:tblGrid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PROGRAM 7000 REDOVNA DJELATNOST OSNOVNOG ŠKOLSTVA - IZNAD ZAKONSKI STANDARD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2028.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r>
              <w:rPr>
                <w:szCs w:val="24"/>
              </w:rPr>
              <w:t xml:space="preserve">Aktivnost A700001 OSNOVNA AKTIVNOST OSNOVNOG ŠKOLSTVA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511.380,00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511.380,00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511.380,00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Aktivnost A700002 OSNOVNA AKTIVNOST OSNOVNOG ŠKOLSTVA - MZOŠ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2.058.400,00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2.058.400,00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2.058.400,00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K700001 NABAVA OPREME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1.000,00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K700003 NABAVA KNJIGA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32.000,00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Tekući projekt T700001 PROJEKT „PETICA ZA DVOJE VIII. FAZA“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393.900,00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393.900,00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393.900,00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2.996.680,00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2.996.680,00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2.996.680,00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Osnovna aktivnost osnovnog školstva – iznad zakonskog standarda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-</w:t>
      </w:r>
      <w:r>
        <w:rPr>
          <w:rFonts w:ascii="Times New Roman" w:eastAsia="Arial Unicode MS" w:hAnsi="Times New Roman" w:cs="Times New Roman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Decentralizirana sredstva odnose se na plaće zaposlenika u produženom boravku koje financira Grad Požega na temelju Odluke o provođenju produženog boravka u gradskim osnovnim školama (Službene novine Grada Požege, broj: 15/17., 15/18.,10/20., 11/22, 5/23.)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Vlastiti prihodi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se odnose na prihode od najma dvorane, a koriste se za isplate nagrada mentorima i ostale troškove po potrebi.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Prihodi za posebne namjene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su prihodi od uplata roditelja za produženi boravak, a koriste se za nabavu namirnica, materijala i plaće za zaposlene u produženom boravku.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Pomoći se odnose na prihode iz proračuna za nabavu materijala, prijevoz učenika iz posebnih odjela, besplatnu prehranu, sredstva za provođenje projekta Školska shema, Erasmus projekte te ostale prihode.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Donacije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se odnose na donacije trgovačkih društava i fizičkih osoba koje se koriste prema namjeni.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583"/>
        <w:gridCol w:w="992"/>
        <w:gridCol w:w="936"/>
        <w:gridCol w:w="1197"/>
        <w:gridCol w:w="1273"/>
        <w:gridCol w:w="1272"/>
      </w:tblGrid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Pokazatelj uspješnosti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Jedinica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Polazna vrijednost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PLAN 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2027.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2028.</w:t>
            </w:r>
          </w:p>
        </w:tc>
      </w:tr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Broj razrednih odjela produženog boravka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Zadržati broj razrednih odjela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Razredni odjel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Osnovna aktivnost osnovnog školstva – MZO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- odnosi se na troškove plaće zaposlenika i ostale materijalne troškove koji su financirani iz državnog proračuna.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Nabava knjiga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odnosi se na troškove nabave udžbenika koji se financiraju iz pomoći te za nabavku lektirnih naslova.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PROJEKT „PETICA ZA DVOJE VIII. FAZA“ – </w:t>
      </w:r>
      <w:r>
        <w:rPr>
          <w:rFonts w:ascii="Times New Roman" w:hAnsi="Times New Roman" w:cs="Times New Roman"/>
          <w:bCs/>
        </w:rPr>
        <w:t xml:space="preserve">Odnosi se ne plaće i materijalna prava za pomoćnike u nastavi za djecu s teškoćama. </w:t>
      </w:r>
      <w:r>
        <w:rPr>
          <w:rFonts w:ascii="Times New Roman" w:hAnsi="Times New Roman" w:cs="Times New Roman"/>
        </w:rPr>
        <w:t>Uvođenjem pomoćnika u nastavi cilj je olakšati integraciju učenika s posebnim potrebama ili teškoćama u razvoju. Ovim programom se postiže veća socijalna inkluzija učenika s teškoćama u razvoju, u smislu postizanja veće samostalnosti te poboljšanja u socijalnim interakcijama i vještinama. Poslovi pomoćnika u nastavi određeni su Zakonom o osobnoj asistenciji i Pravilnikom o pomoćnicima u nastavi i stručnim komunikacijskim posrednicima.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583"/>
        <w:gridCol w:w="992"/>
        <w:gridCol w:w="936"/>
        <w:gridCol w:w="1197"/>
        <w:gridCol w:w="1273"/>
        <w:gridCol w:w="1272"/>
      </w:tblGrid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Pokazatelj uspješnosti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Jedinica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Polazna vrijednost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PLAN 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2027.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2028.</w:t>
            </w:r>
          </w:p>
        </w:tc>
      </w:tr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Pomoćnici u nastavi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Zadržati broj pomoćnika u nastavi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Pomoćnik u nastavi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</w:tr>
    </w:tbl>
    <w:p>
      <w:bookmarkStart w:id="2" w:name="_GoBack"/>
      <w:bookmarkEnd w:id="2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ija Turkalj Matijević" w:date="2024-11-05T09:40:00Z" w:initials="MTM">
    <w:p>
      <w:pPr>
        <w:pStyle w:val="Tekstkomentara"/>
      </w:pPr>
      <w:r>
        <w:rPr>
          <w:rStyle w:val="Referencakomentara"/>
        </w:rPr>
        <w:annotationRef/>
      </w:r>
      <w:r>
        <w:t>Polazna vrijednost u II. Rebalansu je ova</w:t>
      </w:r>
    </w:p>
  </w:comment>
  <w:comment w:id="1" w:author="Marija Turkalj Matijević" w:date="2024-11-05T09:38:00Z" w:initials="MTM">
    <w:p>
      <w:pPr>
        <w:pStyle w:val="Tekstkomentara"/>
      </w:pPr>
      <w:r>
        <w:rPr>
          <w:rStyle w:val="Referencakomentara"/>
        </w:rPr>
        <w:annotationRef/>
      </w:r>
      <w:r>
        <w:t>Polazna vrijednost u II. Rebalansu je ova..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ja Turkalj Matijević">
    <w15:presenceInfo w15:providerId="AD" w15:userId="S-1-5-21-2145080294-525006278-3590427802-2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E526-A4F4-43D2-A7B2-895D4DDE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Turkalj Matijević</dc:creator>
  <cp:keywords/>
  <dc:description/>
  <cp:lastModifiedBy>Igor Kovačević</cp:lastModifiedBy>
  <cp:revision>6</cp:revision>
  <dcterms:created xsi:type="dcterms:W3CDTF">2024-11-06T13:24:00Z</dcterms:created>
  <dcterms:modified xsi:type="dcterms:W3CDTF">2026-01-21T08:39:00Z</dcterms:modified>
</cp:coreProperties>
</file>